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chivo" w:hAnsi="Archivo" w:cs="Archivo"/>
          <w:b/>
          <w:color w:val="141310"/>
          <w:sz w:val="40"/>
        </w:rPr>
        <w:t>Predračun</w:t>
      </w:r>
    </w:p>
    <w:p>
      <w:r>
        <w:rPr>
          <w:rFonts w:ascii="Archivo" w:hAnsi="Archivo" w:cs="Archivo"/>
          <w:b w:val="0"/>
          <w:color w:val="6D6A60"/>
          <w:sz w:val="19"/>
        </w:rPr>
        <w:t>Primer strukture — stavke i iznosi su ilustracija.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PREDRAČUN BR.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PR-2026-0XX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DATUM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19. 08. 2026.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ROK UPLATE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7 DANA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KLIJENT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Naziv: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Adresa: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PIB / MB: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454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#</w:t>
            </w:r>
          </w:p>
        </w:tc>
        <w:tc>
          <w:tcPr>
            <w:tcW w:type="dxa" w:w="5443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STAVKA</w:t>
            </w:r>
          </w:p>
        </w:tc>
        <w:tc>
          <w:tcPr>
            <w:tcW w:type="dxa" w:w="794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KOL.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CENA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IZNOS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1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Sajt koji se nalazi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Izrada sajta do 5 strana, mobilna verzija, osnovna Google vidljivost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2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Google Start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Postavka i optimizacija Google poslovnog profila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</w:tr>
      <w:tr>
        <w:tc>
          <w:tcPr>
            <w:tcW w:type="dxa" w:w="454"/>
          </w:tcPr>
          <w:p/>
        </w:tc>
        <w:tc>
          <w:tcPr>
            <w:tcW w:type="dxa" w:w="5443"/>
          </w:tcPr>
          <w:p>
            <w:r>
              <w:rPr>
                <w:rFonts w:ascii="Archivo" w:hAnsi="Archivo" w:cs="Archivo"/>
                <w:b/>
                <w:color w:val="141310"/>
                <w:sz w:val="21"/>
              </w:rPr>
              <w:t>UKUPNO</w:t>
            </w:r>
          </w:p>
        </w:tc>
        <w:tc>
          <w:tcPr>
            <w:tcW w:type="dxa" w:w="79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>
            <w:pPr>
              <w:jc w:val="right"/>
            </w:pPr>
            <w:r>
              <w:rPr>
                <w:rFonts w:ascii="IBM Plex Mono" w:hAnsi="IBM Plex Mono" w:cs="IBM Plex Mono"/>
                <w:b/>
                <w:color w:val="141310"/>
                <w:sz w:val="21"/>
              </w:rPr>
              <w:t>850,00 €</w:t>
            </w:r>
          </w:p>
        </w:tc>
      </w:tr>
    </w:tbl>
    <w:p>
      <w:r>
        <w:rPr>
          <w:rFonts w:ascii="Archivo" w:hAnsi="Archivo" w:cs="Archivo"/>
          <w:b w:val="0"/>
          <w:color w:val="6D6A60"/>
          <w:sz w:val="17"/>
        </w:rPr>
        <w:t>Cene su iskazane u evrima; plaćanje u dinarskoj protivvrednosti po srednjem kursu NBS na dan uplate. Obveznik nije u sistemu PDV-a — PDV nije obračunat (čl. 33 Zakona o PDV).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66"/>
      </w:tblGrid>
      <w:tr>
        <w:tc>
          <w:tcPr>
            <w:tcW w:type="dxa" w:w="9865"/>
            <w:shd w:val="clear" w:fill="EFECE6"/>
          </w:tcPr>
          <w:p>
            <w:r>
              <w:rPr>
                <w:rFonts w:ascii="IBM Plex Mono" w:hAnsi="IBM Plex Mono" w:cs="IBM Plex Mono"/>
                <w:b/>
                <w:color w:val="141310"/>
                <w:sz w:val="17"/>
              </w:rPr>
              <w:t xml:space="preserve">UPLATA:  </w:t>
            </w:r>
            <w:r>
              <w:rPr>
                <w:rFonts w:ascii="Archivo" w:hAnsi="Archivo" w:cs="Archivo"/>
                <w:b w:val="0"/>
                <w:color w:val="141310"/>
                <w:sz w:val="19"/>
              </w:rPr>
              <w:t>Tekući račun 220-141495-79 (ProCredit Bank) · Primalac: SANCOM, Brankova 23, Beograd · Svrha uplate: Predračun PR-2026-0XX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