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chivo" w:hAnsi="Archivo" w:cs="Archivo"/>
          <w:b/>
          <w:color w:val="141310"/>
          <w:sz w:val="40"/>
        </w:rPr>
        <w:t>Ponuda</w:t>
      </w:r>
    </w:p>
    <w:p>
      <w:r>
        <w:rPr>
          <w:rFonts w:ascii="Archivo" w:hAnsi="Archivo" w:cs="Archivo"/>
          <w:b w:val="0"/>
          <w:color w:val="6D6A60"/>
          <w:sz w:val="19"/>
        </w:rPr>
        <w:t>Primer strukture — stavke i iznosi su ilustracija.</w:t>
      </w:r>
    </w:p>
    <w:p>
      <w:r>
        <w:rPr>
          <w:rFonts w:ascii="IBM Plex Mono" w:hAnsi="IBM Plex Mono" w:cs="IBM Plex Mono"/>
          <w:b w:val="0"/>
          <w:color w:val="6D6A60"/>
          <w:sz w:val="16"/>
          <w:spacing w:val="10"/>
        </w:rPr>
        <w:t xml:space="preserve">PONUDA BR. </w:t>
      </w:r>
      <w:r>
        <w:rPr>
          <w:rFonts w:ascii="IBM Plex Mono" w:hAnsi="IBM Plex Mono" w:cs="IBM Plex Mono"/>
          <w:b/>
          <w:color w:val="141310"/>
          <w:sz w:val="16"/>
          <w:spacing w:val="10"/>
        </w:rPr>
        <w:t>P-2026-0XX</w:t>
      </w:r>
      <w:r>
        <w:rPr>
          <w:rFonts w:ascii="IBM Plex Mono" w:hAnsi="IBM Plex Mono" w:cs="IBM Plex Mono"/>
          <w:b w:val="0"/>
          <w:color w:val="6D6A60"/>
          <w:sz w:val="16"/>
          <w:spacing w:val="10"/>
        </w:rPr>
        <w:t xml:space="preserve">   ·   DATUM </w:t>
      </w:r>
      <w:r>
        <w:rPr>
          <w:rFonts w:ascii="IBM Plex Mono" w:hAnsi="IBM Plex Mono" w:cs="IBM Plex Mono"/>
          <w:b/>
          <w:color w:val="141310"/>
          <w:sz w:val="16"/>
          <w:spacing w:val="10"/>
        </w:rPr>
        <w:t>19. 08. 2026.</w:t>
      </w:r>
      <w:r>
        <w:rPr>
          <w:rFonts w:ascii="IBM Plex Mono" w:hAnsi="IBM Plex Mono" w:cs="IBM Plex Mono"/>
          <w:b w:val="0"/>
          <w:color w:val="6D6A60"/>
          <w:sz w:val="16"/>
          <w:spacing w:val="10"/>
        </w:rPr>
        <w:t xml:space="preserve">   ·   VAŽI </w:t>
      </w:r>
      <w:r>
        <w:rPr>
          <w:rFonts w:ascii="IBM Plex Mono" w:hAnsi="IBM Plex Mono" w:cs="IBM Plex Mono"/>
          <w:b/>
          <w:color w:val="141310"/>
          <w:sz w:val="16"/>
          <w:spacing w:val="10"/>
        </w:rPr>
        <w:t>14 DANA</w:t>
      </w:r>
    </w:p>
    <w:p>
      <w:r>
        <w:rPr>
          <w:rFonts w:ascii="IBM Plex Mono" w:hAnsi="IBM Plex Mono" w:cs="IBM Plex Mono"/>
          <w:b w:val="0"/>
          <w:color w:val="6D6A60"/>
          <w:sz w:val="16"/>
          <w:spacing w:val="20"/>
        </w:rPr>
        <w:t>KLIJENT</w:t>
      </w:r>
    </w:p>
    <w:p>
      <w:r>
        <w:rPr>
          <w:rFonts w:ascii="Archivo" w:hAnsi="Archivo" w:cs="Archivo"/>
          <w:b w:val="0"/>
          <w:color w:val="6D6A60"/>
          <w:sz w:val="19"/>
        </w:rPr>
        <w:t xml:space="preserve">Naziv: </w:t>
      </w:r>
      <w:r>
        <w:rPr>
          <w:rFonts w:ascii="Archivo" w:hAnsi="Archivo" w:cs="Archivo"/>
          <w:b w:val="0"/>
          <w:color w:val="6D6A60"/>
          <w:sz w:val="19"/>
        </w:rPr>
        <w:t>____________________________________________________</w:t>
      </w:r>
    </w:p>
    <w:p>
      <w:r>
        <w:rPr>
          <w:rFonts w:ascii="Archivo" w:hAnsi="Archivo" w:cs="Archivo"/>
          <w:b w:val="0"/>
          <w:color w:val="6D6A60"/>
          <w:sz w:val="19"/>
        </w:rPr>
        <w:t xml:space="preserve">Adresa: </w:t>
      </w:r>
      <w:r>
        <w:rPr>
          <w:rFonts w:ascii="Archivo" w:hAnsi="Archivo" w:cs="Archivo"/>
          <w:b w:val="0"/>
          <w:color w:val="6D6A60"/>
          <w:sz w:val="19"/>
        </w:rPr>
        <w:t>____________________________________________________</w:t>
      </w:r>
    </w:p>
    <w:p>
      <w:r>
        <w:rPr>
          <w:rFonts w:ascii="Archivo" w:hAnsi="Archivo" w:cs="Archivo"/>
          <w:b w:val="0"/>
          <w:color w:val="6D6A60"/>
          <w:sz w:val="19"/>
        </w:rPr>
        <w:t xml:space="preserve">PIB / MB: </w:t>
      </w:r>
      <w:r>
        <w:rPr>
          <w:rFonts w:ascii="Archivo" w:hAnsi="Archivo" w:cs="Archivo"/>
          <w:b w:val="0"/>
          <w:color w:val="6D6A60"/>
          <w:sz w:val="19"/>
        </w:rPr>
        <w:t>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454"/>
            <w:tcBorders>
              <w:bottom w:val="single" w:sz="8" w:color="141310"/>
            </w:tcBorders>
          </w:tcPr>
          <w:p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#</w:t>
            </w:r>
          </w:p>
        </w:tc>
        <w:tc>
          <w:tcPr>
            <w:tcW w:type="dxa" w:w="5443"/>
            <w:tcBorders>
              <w:bottom w:val="single" w:sz="8" w:color="141310"/>
            </w:tcBorders>
          </w:tcPr>
          <w:p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STAVKA</w:t>
            </w:r>
          </w:p>
        </w:tc>
        <w:tc>
          <w:tcPr>
            <w:tcW w:type="dxa" w:w="794"/>
            <w:tcBorders>
              <w:bottom w:val="single" w:sz="8" w:color="141310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KOL.</w:t>
            </w:r>
          </w:p>
        </w:tc>
        <w:tc>
          <w:tcPr>
            <w:tcW w:type="dxa" w:w="1587"/>
            <w:tcBorders>
              <w:bottom w:val="single" w:sz="8" w:color="141310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CENA</w:t>
            </w:r>
          </w:p>
        </w:tc>
        <w:tc>
          <w:tcPr>
            <w:tcW w:type="dxa" w:w="1587"/>
            <w:tcBorders>
              <w:bottom w:val="single" w:sz="8" w:color="141310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6D6A60"/>
                <w:sz w:val="15"/>
                <w:spacing w:val="15"/>
              </w:rPr>
              <w:t>IZNOS</w:t>
            </w:r>
          </w:p>
        </w:tc>
      </w:tr>
      <w:tr>
        <w:tc>
          <w:tcPr>
            <w:tcW w:type="dxa" w:w="454"/>
            <w:tcBorders>
              <w:bottom w:val="single" w:sz="4" w:color="D8D4CC"/>
            </w:tcBorders>
          </w:tcPr>
          <w:p>
            <w:r>
              <w:rPr>
                <w:rFonts w:ascii="Archivo" w:hAnsi="Archivo" w:cs="Archivo"/>
                <w:b w:val="0"/>
                <w:color w:val="141310"/>
                <w:sz w:val="19"/>
              </w:rPr>
              <w:t>1</w:t>
            </w:r>
          </w:p>
        </w:tc>
        <w:tc>
          <w:tcPr>
            <w:tcW w:type="dxa" w:w="5443"/>
            <w:tcBorders>
              <w:bottom w:val="single" w:sz="4" w:color="D8D4CC"/>
            </w:tcBorders>
          </w:tcPr>
          <w:p>
            <w:r>
              <w:rPr>
                <w:rFonts w:ascii="Archivo" w:hAnsi="Archivo" w:cs="Archivo"/>
                <w:b/>
                <w:color w:val="141310"/>
                <w:sz w:val="20"/>
              </w:rPr>
              <w:t>Sajt koji se nalazi</w:t>
              <w:br/>
            </w:r>
            <w:r>
              <w:rPr>
                <w:rFonts w:ascii="Archivo" w:hAnsi="Archivo" w:cs="Archivo"/>
                <w:b w:val="0"/>
                <w:color w:val="6D6A60"/>
                <w:sz w:val="17"/>
              </w:rPr>
              <w:t>Izrada sajta do 5 strana, mobilna verzija, osnovna Google vidljivost</w:t>
            </w:r>
          </w:p>
        </w:tc>
        <w:tc>
          <w:tcPr>
            <w:tcW w:type="dxa" w:w="794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1</w:t>
            </w:r>
          </w:p>
        </w:tc>
        <w:tc>
          <w:tcPr>
            <w:tcW w:type="dxa" w:w="1587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600,00 €</w:t>
            </w:r>
          </w:p>
        </w:tc>
        <w:tc>
          <w:tcPr>
            <w:tcW w:type="dxa" w:w="1587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600,00 €</w:t>
            </w:r>
          </w:p>
        </w:tc>
      </w:tr>
      <w:tr>
        <w:tc>
          <w:tcPr>
            <w:tcW w:type="dxa" w:w="454"/>
            <w:tcBorders>
              <w:bottom w:val="single" w:sz="4" w:color="D8D4CC"/>
            </w:tcBorders>
          </w:tcPr>
          <w:p>
            <w:r>
              <w:rPr>
                <w:rFonts w:ascii="Archivo" w:hAnsi="Archivo" w:cs="Archivo"/>
                <w:b w:val="0"/>
                <w:color w:val="141310"/>
                <w:sz w:val="19"/>
              </w:rPr>
              <w:t>2</w:t>
            </w:r>
          </w:p>
        </w:tc>
        <w:tc>
          <w:tcPr>
            <w:tcW w:type="dxa" w:w="5443"/>
            <w:tcBorders>
              <w:bottom w:val="single" w:sz="4" w:color="D8D4CC"/>
            </w:tcBorders>
          </w:tcPr>
          <w:p>
            <w:r>
              <w:rPr>
                <w:rFonts w:ascii="Archivo" w:hAnsi="Archivo" w:cs="Archivo"/>
                <w:b/>
                <w:color w:val="141310"/>
                <w:sz w:val="20"/>
              </w:rPr>
              <w:t>Google Start</w:t>
              <w:br/>
            </w:r>
            <w:r>
              <w:rPr>
                <w:rFonts w:ascii="Archivo" w:hAnsi="Archivo" w:cs="Archivo"/>
                <w:b w:val="0"/>
                <w:color w:val="6D6A60"/>
                <w:sz w:val="17"/>
              </w:rPr>
              <w:t>Postavka i optimizacija Google poslovnog profila</w:t>
            </w:r>
          </w:p>
        </w:tc>
        <w:tc>
          <w:tcPr>
            <w:tcW w:type="dxa" w:w="794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1</w:t>
            </w:r>
          </w:p>
        </w:tc>
        <w:tc>
          <w:tcPr>
            <w:tcW w:type="dxa" w:w="1587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250,00 €</w:t>
            </w:r>
          </w:p>
        </w:tc>
        <w:tc>
          <w:tcPr>
            <w:tcW w:type="dxa" w:w="1587"/>
            <w:tcBorders>
              <w:bottom w:val="single" w:sz="4" w:color="D8D4CC"/>
            </w:tcBorders>
          </w:tcPr>
          <w:p>
            <w:pPr>
              <w:jc w:val="right"/>
            </w:pPr>
            <w:r>
              <w:rPr>
                <w:rFonts w:ascii="IBM Plex Mono" w:hAnsi="IBM Plex Mono" w:cs="IBM Plex Mono"/>
                <w:b w:val="0"/>
                <w:color w:val="141310"/>
                <w:sz w:val="18"/>
              </w:rPr>
              <w:t>250,00 €</w:t>
            </w:r>
          </w:p>
        </w:tc>
      </w:tr>
      <w:tr>
        <w:tc>
          <w:tcPr>
            <w:tcW w:type="dxa" w:w="454"/>
          </w:tcPr>
          <w:p/>
        </w:tc>
        <w:tc>
          <w:tcPr>
            <w:tcW w:type="dxa" w:w="5443"/>
          </w:tcPr>
          <w:p>
            <w:r>
              <w:rPr>
                <w:rFonts w:ascii="Archivo" w:hAnsi="Archivo" w:cs="Archivo"/>
                <w:b/>
                <w:color w:val="141310"/>
                <w:sz w:val="21"/>
              </w:rPr>
              <w:t>UKUPNO</w:t>
            </w:r>
          </w:p>
        </w:tc>
        <w:tc>
          <w:tcPr>
            <w:tcW w:type="dxa" w:w="79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>
            <w:pPr>
              <w:jc w:val="right"/>
            </w:pPr>
            <w:r>
              <w:rPr>
                <w:rFonts w:ascii="IBM Plex Mono" w:hAnsi="IBM Plex Mono" w:cs="IBM Plex Mono"/>
                <w:b/>
                <w:color w:val="141310"/>
                <w:sz w:val="21"/>
              </w:rPr>
              <w:t>850,00 €</w:t>
            </w:r>
          </w:p>
        </w:tc>
      </w:tr>
    </w:tbl>
    <w:p>
      <w:r>
        <w:rPr>
          <w:rFonts w:ascii="Archivo" w:hAnsi="Archivo" w:cs="Archivo"/>
          <w:b w:val="0"/>
          <w:color w:val="6D6A60"/>
          <w:sz w:val="17"/>
        </w:rPr>
        <w:t>Cene su iskazane u evrima; plaćanje u dinarskoj protivvrednosti po srednjem kursu NBS na dan uplate. Obveznik nije u sistemu PDV-a — PDV nije obračunat (čl. 33 Zakona o PDV).</w:t>
      </w:r>
    </w:p>
    <w:p>
      <w:r>
        <w:rPr>
          <w:rFonts w:ascii="Archivo" w:hAnsi="Archivo" w:cs="Archivo"/>
          <w:b w:val="0"/>
          <w:color w:val="6D6A60"/>
          <w:sz w:val="17"/>
        </w:rPr>
        <w:t>Ponuda ne predstavlja fiskalni dokument. Rok izrade se definiše po prihvatanju ponude.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chivo" w:hAnsi="Archivo" w:cs="Archivo"/>
        <w:b w:val="0"/>
        <w:color w:val="8B877B"/>
        <w:sz w:val="13"/>
      </w:rPr>
      <w:t>NENAD JOKIĆ PR USLUGE PRIPREME ZA ŠTAMPU I KONSALTING SANCOM NOVI PAZAR · Brankova 23, Beograd · PIB 111428891 · MB 65403340 · Tekući račun 220-141495-79 (ProCredit Bank) · Nije u sistemu PDV-a</w:t>
      <w:br/>
      <w:t>BIRO 404 · biro404.rs · studio@biro404.rs · +381 60 041 11 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jc w:val="center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932"/>
      <w:gridCol w:w="4932"/>
    </w:tblGrid>
    <w:tr>
      <w:tc>
        <w:tcPr>
          <w:tcW w:type="dxa" w:w="4932"/>
        </w:tcPr>
        <w:p>
          <w:r>
            <w:drawing>
              <wp:inline xmlns:a="http://schemas.openxmlformats.org/drawingml/2006/main" xmlns:pic="http://schemas.openxmlformats.org/drawingml/2006/picture">
                <wp:extent cx="1512000" cy="36396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biro404-lockup-on-light@2x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3639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932"/>
        </w:tcPr>
        <w:p>
          <w:pPr>
            <w:jc w:val="right"/>
          </w:pPr>
          <w:r>
            <w:rPr>
              <w:rFonts w:ascii="IBM Plex Mono" w:hAnsi="IBM Plex Mono" w:cs="IBM Plex Mono"/>
              <w:b w:val="0"/>
              <w:color w:val="9A712C"/>
              <w:sz w:val="15"/>
              <w:spacing w:val="20"/>
            </w:rPr>
            <w:t>ŠABLON · PRIMER</w:t>
          </w:r>
        </w:p>
      </w:tc>
    </w:tr>
  </w:tbl>
  <w:p>
    <w:pPr>
      <w:pBdr>
        <w:bottom w:val="single" w:sz="8" w:color="9A712C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chivo" w:hAnsi="Archivo" w:cs="Archivo"/>
      <w:color w:val="1413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